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52" w:rsidRPr="00787BF1" w:rsidRDefault="00B64752" w:rsidP="00B64752">
      <w:pPr>
        <w:pStyle w:val="Heading2"/>
      </w:pPr>
      <w:bookmarkStart w:id="0" w:name="_Toc155342960"/>
      <w:bookmarkStart w:id="1" w:name="_GoBack"/>
      <w:r w:rsidRPr="00787BF1">
        <w:rPr>
          <w:b/>
          <w:sz w:val="24"/>
        </w:rPr>
        <w:t>282. TRƯNG DỤNG ĐẤT ĐAI</w:t>
      </w:r>
      <w:bookmarkEnd w:id="1"/>
      <w:r w:rsidRPr="00787BF1">
        <w:rPr>
          <w:bCs/>
        </w:rPr>
        <w:t xml:space="preserve">, </w:t>
      </w:r>
      <w:proofErr w:type="spellStart"/>
      <w:r w:rsidRPr="00787BF1">
        <w:t>biện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khẩn</w:t>
      </w:r>
      <w:proofErr w:type="spellEnd"/>
      <w:r w:rsidRPr="00787BF1">
        <w:t xml:space="preserve"> </w:t>
      </w:r>
      <w:proofErr w:type="spellStart"/>
      <w:r w:rsidRPr="00787BF1">
        <w:t>cấp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Nhà</w:t>
      </w:r>
      <w:proofErr w:type="spellEnd"/>
      <w:r w:rsidRPr="00787BF1">
        <w:t xml:space="preserve"> </w:t>
      </w:r>
      <w:proofErr w:type="spellStart"/>
      <w:r w:rsidRPr="00787BF1">
        <w:t>nước</w:t>
      </w:r>
      <w:proofErr w:type="spellEnd"/>
      <w:r w:rsidRPr="00787BF1">
        <w:t xml:space="preserve"> </w:t>
      </w:r>
      <w:proofErr w:type="spellStart"/>
      <w:r w:rsidRPr="00787BF1">
        <w:t>thông</w:t>
      </w:r>
      <w:proofErr w:type="spellEnd"/>
      <w:r w:rsidRPr="00787BF1">
        <w:t xml:space="preserve"> qua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quyết</w:t>
      </w:r>
      <w:proofErr w:type="spellEnd"/>
      <w:r w:rsidRPr="00787BF1">
        <w:t xml:space="preserve"> </w:t>
      </w:r>
      <w:proofErr w:type="spellStart"/>
      <w:r w:rsidRPr="00787BF1">
        <w:t>định</w:t>
      </w:r>
      <w:proofErr w:type="spellEnd"/>
      <w:r w:rsidRPr="00787BF1">
        <w:t xml:space="preserve"> </w:t>
      </w:r>
      <w:proofErr w:type="spellStart"/>
      <w:r w:rsidRPr="00787BF1">
        <w:t>hành</w:t>
      </w:r>
      <w:proofErr w:type="spellEnd"/>
      <w:r w:rsidRPr="00787BF1">
        <w:t xml:space="preserve"> </w:t>
      </w:r>
      <w:proofErr w:type="spellStart"/>
      <w:r w:rsidRPr="00787BF1">
        <w:t>chính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nhà</w:t>
      </w:r>
      <w:proofErr w:type="spellEnd"/>
      <w:r w:rsidRPr="00787BF1">
        <w:t xml:space="preserve"> </w:t>
      </w:r>
      <w:proofErr w:type="spellStart"/>
      <w:r w:rsidRPr="00787BF1">
        <w:t>nước</w:t>
      </w:r>
      <w:proofErr w:type="spellEnd"/>
      <w:r w:rsidRPr="00787BF1">
        <w:t xml:space="preserve"> </w:t>
      </w:r>
      <w:proofErr w:type="spellStart"/>
      <w:r w:rsidRPr="00787BF1">
        <w:t>có</w:t>
      </w:r>
      <w:proofErr w:type="spellEnd"/>
      <w:r w:rsidRPr="00787BF1">
        <w:t xml:space="preserve"> </w:t>
      </w:r>
      <w:proofErr w:type="spellStart"/>
      <w:r w:rsidRPr="00787BF1">
        <w:t>thẩm</w:t>
      </w:r>
      <w:proofErr w:type="spellEnd"/>
      <w:r w:rsidRPr="00787BF1">
        <w:t xml:space="preserve"> </w:t>
      </w:r>
      <w:proofErr w:type="spellStart"/>
      <w:r w:rsidRPr="00787BF1">
        <w:t>quyền</w:t>
      </w:r>
      <w:proofErr w:type="spellEnd"/>
      <w:r w:rsidRPr="00787BF1">
        <w:t xml:space="preserve"> </w:t>
      </w:r>
      <w:proofErr w:type="spellStart"/>
      <w:r w:rsidRPr="00787BF1">
        <w:t>triển</w:t>
      </w:r>
      <w:proofErr w:type="spellEnd"/>
      <w:r w:rsidRPr="00787BF1">
        <w:t xml:space="preserve"> </w:t>
      </w:r>
      <w:proofErr w:type="spellStart"/>
      <w:r w:rsidRPr="00787BF1">
        <w:t>khai</w:t>
      </w:r>
      <w:proofErr w:type="spellEnd"/>
      <w:r w:rsidRPr="00787BF1">
        <w:t xml:space="preserve"> </w:t>
      </w:r>
      <w:proofErr w:type="spellStart"/>
      <w:r w:rsidRPr="00787BF1">
        <w:t>trong</w:t>
      </w:r>
      <w:proofErr w:type="spellEnd"/>
      <w:r w:rsidRPr="00787BF1">
        <w:t xml:space="preserve"> </w:t>
      </w:r>
      <w:proofErr w:type="spellStart"/>
      <w:r w:rsidRPr="00787BF1">
        <w:t>trường</w:t>
      </w:r>
      <w:proofErr w:type="spellEnd"/>
      <w:r w:rsidRPr="00787BF1">
        <w:t xml:space="preserve"> </w:t>
      </w:r>
      <w:proofErr w:type="spellStart"/>
      <w:r w:rsidRPr="00787BF1">
        <w:t>hợp</w:t>
      </w:r>
      <w:proofErr w:type="spellEnd"/>
      <w:r w:rsidRPr="00787BF1">
        <w:t xml:space="preserve"> </w:t>
      </w:r>
      <w:proofErr w:type="spellStart"/>
      <w:r w:rsidRPr="00787BF1">
        <w:t>thật</w:t>
      </w:r>
      <w:proofErr w:type="spellEnd"/>
      <w:r w:rsidRPr="00787BF1">
        <w:t xml:space="preserve"> </w:t>
      </w:r>
      <w:proofErr w:type="spellStart"/>
      <w:r w:rsidRPr="00787BF1">
        <w:t>cần</w:t>
      </w:r>
      <w:proofErr w:type="spellEnd"/>
      <w:r w:rsidRPr="00787BF1">
        <w:t xml:space="preserve"> </w:t>
      </w:r>
      <w:proofErr w:type="spellStart"/>
      <w:r w:rsidRPr="00787BF1">
        <w:t>thiết</w:t>
      </w:r>
      <w:proofErr w:type="spellEnd"/>
      <w:r w:rsidRPr="00787BF1">
        <w:t xml:space="preserve"> </w:t>
      </w:r>
      <w:proofErr w:type="spellStart"/>
      <w:r w:rsidRPr="00787BF1">
        <w:t>để</w:t>
      </w:r>
      <w:proofErr w:type="spellEnd"/>
      <w:r w:rsidRPr="00787BF1">
        <w:t xml:space="preserve"> </w:t>
      </w:r>
      <w:proofErr w:type="spellStart"/>
      <w:r w:rsidRPr="00787BF1">
        <w:t>thực</w:t>
      </w:r>
      <w:proofErr w:type="spellEnd"/>
      <w:r w:rsidRPr="00787BF1">
        <w:t xml:space="preserve"> </w:t>
      </w:r>
      <w:proofErr w:type="spellStart"/>
      <w:r w:rsidRPr="00787BF1">
        <w:t>hiện</w:t>
      </w:r>
      <w:proofErr w:type="spellEnd"/>
      <w:r w:rsidRPr="00787BF1">
        <w:t xml:space="preserve"> </w:t>
      </w:r>
      <w:proofErr w:type="spellStart"/>
      <w:r w:rsidRPr="00787BF1">
        <w:t>nhiệm</w:t>
      </w:r>
      <w:proofErr w:type="spellEnd"/>
      <w:r w:rsidRPr="00787BF1">
        <w:t xml:space="preserve"> </w:t>
      </w:r>
      <w:proofErr w:type="spellStart"/>
      <w:r w:rsidRPr="00787BF1">
        <w:t>vụ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phòng</w:t>
      </w:r>
      <w:proofErr w:type="spellEnd"/>
      <w:r w:rsidRPr="00787BF1">
        <w:t xml:space="preserve">, an </w:t>
      </w:r>
      <w:proofErr w:type="spellStart"/>
      <w:r w:rsidRPr="00787BF1">
        <w:t>ninh</w:t>
      </w:r>
      <w:proofErr w:type="spellEnd"/>
      <w:r w:rsidRPr="00787BF1">
        <w:t xml:space="preserve">, </w:t>
      </w:r>
      <w:proofErr w:type="spellStart"/>
      <w:r w:rsidRPr="00787BF1">
        <w:t>phòng</w:t>
      </w:r>
      <w:proofErr w:type="spellEnd"/>
      <w:r w:rsidRPr="00787BF1">
        <w:t xml:space="preserve"> </w:t>
      </w:r>
      <w:proofErr w:type="spellStart"/>
      <w:r w:rsidRPr="00787BF1">
        <w:t>chống</w:t>
      </w:r>
      <w:proofErr w:type="spellEnd"/>
      <w:r w:rsidRPr="00787BF1">
        <w:t xml:space="preserve"> </w:t>
      </w:r>
      <w:proofErr w:type="spellStart"/>
      <w:r w:rsidRPr="00787BF1">
        <w:t>thiên</w:t>
      </w:r>
      <w:proofErr w:type="spellEnd"/>
      <w:r w:rsidRPr="00787BF1">
        <w:t xml:space="preserve"> tai, </w:t>
      </w:r>
      <w:proofErr w:type="spellStart"/>
      <w:r w:rsidRPr="00787BF1">
        <w:t>dịch</w:t>
      </w:r>
      <w:proofErr w:type="spellEnd"/>
      <w:r w:rsidRPr="00787BF1">
        <w:t xml:space="preserve"> </w:t>
      </w:r>
      <w:proofErr w:type="spellStart"/>
      <w:r w:rsidRPr="00787BF1">
        <w:t>bệnh</w:t>
      </w:r>
      <w:proofErr w:type="spellEnd"/>
      <w:r w:rsidRPr="00787BF1">
        <w:t xml:space="preserve"> </w:t>
      </w:r>
      <w:proofErr w:type="spellStart"/>
      <w:r w:rsidRPr="00787BF1">
        <w:t>cần</w:t>
      </w:r>
      <w:proofErr w:type="spellEnd"/>
      <w:r w:rsidRPr="00787BF1">
        <w:t xml:space="preserve"> </w:t>
      </w:r>
      <w:proofErr w:type="spellStart"/>
      <w:r w:rsidRPr="00787BF1">
        <w:t>có</w:t>
      </w:r>
      <w:proofErr w:type="spellEnd"/>
      <w:r w:rsidRPr="00787BF1">
        <w:t xml:space="preserve"> </w:t>
      </w:r>
      <w:proofErr w:type="spellStart"/>
      <w:r w:rsidRPr="00787BF1">
        <w:t>ngay</w:t>
      </w:r>
      <w:proofErr w:type="spellEnd"/>
      <w:r w:rsidRPr="00787BF1">
        <w:t xml:space="preserve"> </w:t>
      </w:r>
      <w:proofErr w:type="spellStart"/>
      <w:r w:rsidRPr="00787BF1">
        <w:t>quỹ</w:t>
      </w:r>
      <w:proofErr w:type="spellEnd"/>
      <w:r w:rsidRPr="00787BF1">
        <w:t xml:space="preserve"> </w:t>
      </w:r>
      <w:proofErr w:type="spellStart"/>
      <w:r w:rsidRPr="00787BF1">
        <w:t>đất</w:t>
      </w:r>
      <w:proofErr w:type="spellEnd"/>
      <w:r w:rsidRPr="00787BF1">
        <w:t xml:space="preserve"> </w:t>
      </w:r>
      <w:proofErr w:type="spellStart"/>
      <w:r w:rsidRPr="00787BF1">
        <w:t>để</w:t>
      </w:r>
      <w:proofErr w:type="spellEnd"/>
      <w:r w:rsidRPr="00787BF1">
        <w:t xml:space="preserve"> </w:t>
      </w:r>
      <w:proofErr w:type="spellStart"/>
      <w:r w:rsidRPr="00787BF1">
        <w:t>phục</w:t>
      </w:r>
      <w:proofErr w:type="spellEnd"/>
      <w:r w:rsidRPr="00787BF1">
        <w:t xml:space="preserve"> </w:t>
      </w:r>
      <w:proofErr w:type="spellStart"/>
      <w:r w:rsidRPr="00787BF1">
        <w:t>vụ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nhiệm</w:t>
      </w:r>
      <w:proofErr w:type="spellEnd"/>
      <w:r w:rsidRPr="00787BF1">
        <w:t xml:space="preserve"> </w:t>
      </w:r>
      <w:proofErr w:type="spellStart"/>
      <w:r w:rsidRPr="00787BF1">
        <w:t>vụ</w:t>
      </w:r>
      <w:proofErr w:type="spellEnd"/>
      <w:r w:rsidRPr="00787BF1">
        <w:t xml:space="preserve"> </w:t>
      </w:r>
      <w:proofErr w:type="spellStart"/>
      <w:r w:rsidRPr="00787BF1">
        <w:t>trên</w:t>
      </w:r>
      <w:proofErr w:type="spellEnd"/>
      <w:r w:rsidRPr="00787BF1">
        <w:t>.</w:t>
      </w:r>
      <w:bookmarkEnd w:id="0"/>
      <w:r w:rsidRPr="00787BF1">
        <w:t xml:space="preserve"> </w:t>
      </w:r>
    </w:p>
    <w:p w:rsidR="00B64752" w:rsidRPr="00787BF1" w:rsidRDefault="00B64752" w:rsidP="00B64752">
      <w:pPr>
        <w:widowControl w:val="0"/>
        <w:shd w:val="clear" w:color="auto" w:fill="FFFFFF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TDĐĐ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ngay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ngắn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rất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ngay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. </w:t>
      </w:r>
    </w:p>
    <w:p w:rsidR="00B64752" w:rsidRPr="00787BF1" w:rsidRDefault="00B64752" w:rsidP="00B64752">
      <w:pPr>
        <w:widowControl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TDĐĐ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hồi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phòng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ngừa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phòng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thiên</w:t>
      </w:r>
      <w:proofErr w:type="spellEnd"/>
      <w:r w:rsidRPr="00787BF1">
        <w:rPr>
          <w:szCs w:val="28"/>
        </w:rPr>
        <w:t xml:space="preserve"> tai,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bệnh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TDĐĐ.</w:t>
      </w:r>
    </w:p>
    <w:p w:rsidR="00B64752" w:rsidRPr="00787BF1" w:rsidRDefault="00B64752" w:rsidP="00B64752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, TDĐĐ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phủ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151/</w:t>
      </w:r>
      <w:proofErr w:type="spellStart"/>
      <w:r w:rsidRPr="00787BF1">
        <w:rPr>
          <w:szCs w:val="28"/>
        </w:rPr>
        <w:t>TTg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ngày</w:t>
      </w:r>
      <w:proofErr w:type="spellEnd"/>
      <w:r w:rsidRPr="00787BF1">
        <w:rPr>
          <w:szCs w:val="28"/>
        </w:rPr>
        <w:t xml:space="preserve"> 14.4.1959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ruộng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giai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phủ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),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dẫn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bởi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1424 </w:t>
      </w:r>
      <w:proofErr w:type="spellStart"/>
      <w:r w:rsidRPr="00787BF1">
        <w:rPr>
          <w:szCs w:val="28"/>
        </w:rPr>
        <w:t>ngày</w:t>
      </w:r>
      <w:proofErr w:type="spellEnd"/>
      <w:r w:rsidRPr="00787BF1">
        <w:rPr>
          <w:szCs w:val="28"/>
        </w:rPr>
        <w:t xml:space="preserve"> 06.7.1959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Ủy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Kế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bồi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ruộng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tiền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hồi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1987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1993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riêng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gộp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hồi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Ủy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huyện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2003 </w:t>
      </w:r>
      <w:proofErr w:type="spellStart"/>
      <w:r w:rsidRPr="00787BF1">
        <w:rPr>
          <w:szCs w:val="28"/>
        </w:rPr>
        <w:t>lần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riêng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2013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chi </w:t>
      </w:r>
      <w:proofErr w:type="spellStart"/>
      <w:r w:rsidRPr="00787BF1">
        <w:rPr>
          <w:szCs w:val="28"/>
        </w:rPr>
        <w:t>tiết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TDĐĐ,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TDĐĐ,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TDĐĐ, </w:t>
      </w:r>
      <w:proofErr w:type="spellStart"/>
      <w:r w:rsidRPr="00787BF1">
        <w:rPr>
          <w:szCs w:val="28"/>
        </w:rPr>
        <w:t>trách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chi </w:t>
      </w:r>
      <w:proofErr w:type="spellStart"/>
      <w:r w:rsidRPr="00787BF1">
        <w:rPr>
          <w:szCs w:val="28"/>
        </w:rPr>
        <w:t>trả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bồi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TDĐĐ.</w:t>
      </w:r>
    </w:p>
    <w:p w:rsidR="00B64752" w:rsidRPr="00787BF1" w:rsidRDefault="00B64752" w:rsidP="00B64752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mệnh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48 </w:t>
      </w:r>
      <w:proofErr w:type="spellStart"/>
      <w:r w:rsidRPr="00787BF1">
        <w:rPr>
          <w:szCs w:val="28"/>
        </w:rPr>
        <w:t>giờ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30 </w:t>
      </w:r>
      <w:proofErr w:type="spellStart"/>
      <w:r w:rsidRPr="00787BF1">
        <w:rPr>
          <w:szCs w:val="28"/>
        </w:rPr>
        <w:t>ngày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TDĐĐ,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30 </w:t>
      </w:r>
      <w:proofErr w:type="spellStart"/>
      <w:r w:rsidRPr="00787BF1">
        <w:rPr>
          <w:szCs w:val="28"/>
        </w:rPr>
        <w:t>ngày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>.</w:t>
      </w:r>
    </w:p>
    <w:p w:rsidR="00B64752" w:rsidRPr="00787BF1" w:rsidRDefault="00B64752" w:rsidP="00B64752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phòng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an,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Y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Ủy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Ủy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huyện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>.</w:t>
      </w:r>
    </w:p>
    <w:p w:rsidR="00B64752" w:rsidRPr="00787BF1" w:rsidRDefault="00B64752" w:rsidP="00B64752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cưỡng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cưỡng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Ủy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lastRenderedPageBreak/>
        <w:t>huyện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>.</w:t>
      </w:r>
    </w:p>
    <w:p w:rsidR="00B64752" w:rsidRPr="00787BF1" w:rsidRDefault="00B64752" w:rsidP="00B64752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bồi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hủy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nhập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Ủy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huyện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2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hủy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nhập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Tiền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bồi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TDĐĐ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chi </w:t>
      </w:r>
      <w:proofErr w:type="spellStart"/>
      <w:r w:rsidRPr="00787BF1">
        <w:rPr>
          <w:szCs w:val="28"/>
        </w:rPr>
        <w:t>trả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30 </w:t>
      </w:r>
      <w:proofErr w:type="spellStart"/>
      <w:r w:rsidRPr="00787BF1">
        <w:rPr>
          <w:szCs w:val="28"/>
        </w:rPr>
        <w:t>ngày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TDĐĐ.</w:t>
      </w:r>
    </w:p>
    <w:p w:rsidR="00B64752" w:rsidRPr="00787BF1" w:rsidRDefault="00B64752" w:rsidP="00B64752">
      <w:pPr>
        <w:spacing w:before="120"/>
        <w:ind w:firstLine="284"/>
        <w:jc w:val="right"/>
        <w:rPr>
          <w:sz w:val="22"/>
        </w:rPr>
      </w:pPr>
      <w:r w:rsidRPr="00787BF1">
        <w:rPr>
          <w:b/>
          <w:bCs/>
          <w:szCs w:val="28"/>
        </w:rPr>
        <w:t xml:space="preserve"> </w:t>
      </w:r>
      <w:r w:rsidRPr="00787BF1">
        <w:rPr>
          <w:b/>
          <w:bCs/>
          <w:sz w:val="22"/>
        </w:rPr>
        <w:t>TRẦN QUANG HUY</w:t>
      </w:r>
    </w:p>
    <w:p w:rsidR="00B64752" w:rsidRPr="00787BF1" w:rsidRDefault="00B64752" w:rsidP="00B64752">
      <w:pPr>
        <w:spacing w:before="120"/>
        <w:ind w:firstLine="284"/>
        <w:rPr>
          <w:sz w:val="24"/>
          <w:szCs w:val="24"/>
        </w:rPr>
      </w:pPr>
      <w:proofErr w:type="spellStart"/>
      <w:r w:rsidRPr="00787BF1">
        <w:rPr>
          <w:b/>
          <w:bCs/>
          <w:sz w:val="24"/>
          <w:szCs w:val="24"/>
        </w:rPr>
        <w:t>Tài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liệu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tham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khảo</w:t>
      </w:r>
      <w:proofErr w:type="spellEnd"/>
      <w:r w:rsidRPr="00787BF1">
        <w:rPr>
          <w:b/>
          <w:bCs/>
          <w:sz w:val="24"/>
          <w:szCs w:val="24"/>
        </w:rPr>
        <w:t xml:space="preserve">: </w:t>
      </w:r>
    </w:p>
    <w:p w:rsidR="00B64752" w:rsidRPr="00787BF1" w:rsidRDefault="00B64752" w:rsidP="00B64752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đất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đai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2020.</w:t>
      </w:r>
    </w:p>
    <w:p w:rsidR="00B64752" w:rsidRPr="00787BF1" w:rsidRDefault="00B64752" w:rsidP="00B64752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Mở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</w:t>
      </w:r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Giáo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trình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Luật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Đất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đai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Tư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2016.</w:t>
      </w:r>
    </w:p>
    <w:p w:rsidR="00B64752" w:rsidRPr="00787BF1" w:rsidRDefault="00B64752" w:rsidP="00B64752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i/>
          <w:sz w:val="24"/>
          <w:szCs w:val="24"/>
        </w:rPr>
        <w:t>Từ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điển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Từ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điển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bách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khoa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Tư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2006. </w:t>
      </w:r>
    </w:p>
    <w:p w:rsidR="00B64752" w:rsidRPr="00787BF1" w:rsidRDefault="00B64752" w:rsidP="00B64752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viện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Hành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chính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và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Tài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hành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chính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Giáo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dục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Việt</w:t>
      </w:r>
      <w:proofErr w:type="spellEnd"/>
      <w:r w:rsidRPr="00787BF1">
        <w:rPr>
          <w:sz w:val="24"/>
          <w:szCs w:val="24"/>
        </w:rPr>
        <w:t xml:space="preserve"> Nam,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2006.</w:t>
      </w:r>
    </w:p>
    <w:p w:rsidR="00B64752" w:rsidRPr="00787BF1" w:rsidRDefault="00B64752" w:rsidP="00B64752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Nội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Nguyễn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Hoà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biên</w:t>
      </w:r>
      <w:proofErr w:type="spellEnd"/>
      <w:r>
        <w:rPr>
          <w:sz w:val="24"/>
          <w:szCs w:val="24"/>
        </w:rPr>
        <w:t>)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Từ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điển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giải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thích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thuật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ngữ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học</w:t>
      </w:r>
      <w:proofErr w:type="spellEnd"/>
      <w:r w:rsidRPr="00787BF1">
        <w:rPr>
          <w:i/>
          <w:sz w:val="24"/>
          <w:szCs w:val="24"/>
        </w:rPr>
        <w:t xml:space="preserve">: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đất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đai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lao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động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Tư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quốc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1999.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12D21"/>
    <w:multiLevelType w:val="multilevel"/>
    <w:tmpl w:val="EF54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52"/>
    <w:rsid w:val="001324E1"/>
    <w:rsid w:val="005630BE"/>
    <w:rsid w:val="00666C5C"/>
    <w:rsid w:val="00A849F3"/>
    <w:rsid w:val="00B6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76FDA-D67C-4213-A188-3A103235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52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B64752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B64752"/>
    <w:rPr>
      <w:rFonts w:eastAsia="Calibri"/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2025-12-15T04:55:00Z</dcterms:created>
  <dcterms:modified xsi:type="dcterms:W3CDTF">2025-12-15T04:55:00Z</dcterms:modified>
</cp:coreProperties>
</file>